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7E" w:rsidRPr="00E87C7E" w:rsidRDefault="00E87C7E" w:rsidP="00E87C7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E87C7E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Приложение № 2</w:t>
      </w:r>
    </w:p>
    <w:p w:rsidR="00E87C7E" w:rsidRPr="00E87C7E" w:rsidRDefault="00E87C7E" w:rsidP="00E87C7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E87C7E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 xml:space="preserve">к Положению о проведении XXX Всероссийского </w:t>
      </w:r>
      <w:proofErr w:type="spellStart"/>
      <w:r w:rsidRPr="00E87C7E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Бажовского</w:t>
      </w:r>
      <w:proofErr w:type="spellEnd"/>
      <w:r w:rsidRPr="00E87C7E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 xml:space="preserve"> фестиваля народного творчества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:rsidR="00E87C7E" w:rsidRPr="00E87C7E" w:rsidRDefault="00E87C7E" w:rsidP="00E87C7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E87C7E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Положение о проведении конкурса солистов-инструменталистов, солистов и ансамблей гармонистов, ансамблей и оркестров народных инструментов,</w:t>
      </w:r>
    </w:p>
    <w:p w:rsidR="00E87C7E" w:rsidRPr="00E87C7E" w:rsidRDefault="00E87C7E" w:rsidP="00E87C7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E87C7E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«Музыкальный ларец».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состоится в соответствии с Положением о проведении XXX Всероссийского </w:t>
      </w:r>
      <w:proofErr w:type="spell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Бажовского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фестиваля народного творчества и в рамках Фестиваля</w:t>
      </w:r>
      <w:r w:rsidRPr="00E87C7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 июля 2024 года на территории </w:t>
      </w:r>
      <w:proofErr w:type="spell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Пластовского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вблизи с. </w:t>
      </w:r>
      <w:proofErr w:type="spell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Демарино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(Челябинская область, </w:t>
      </w:r>
      <w:proofErr w:type="spell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Пластовский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район).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87C7E" w:rsidRPr="00E87C7E" w:rsidRDefault="00E87C7E" w:rsidP="00E87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Цели и задачи конкурса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пропаганда оркестрового и ансамблевого исполнительства на русских народных инструментах;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активизация творческой деятельности детских, студенческих, любительских оркестров и ансамблей;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пропаганда творчества уральских композиторов.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87C7E" w:rsidRPr="00E87C7E" w:rsidRDefault="00E87C7E" w:rsidP="00E87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Участники конкурса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детские ансамбли и оркестры;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студенческие ансамбли и оркестры;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взрослые любительские ансамбли и оркестры;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муниципальные ансамбли и оркестры;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      солисты – народного инструментального жанра;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-    солисты </w:t>
      </w:r>
      <w:proofErr w:type="gram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–г</w:t>
      </w:r>
      <w:proofErr w:type="gram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>армонисты;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   ансамбли, в составе которых есть гармонь.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E87C7E" w:rsidRPr="00E87C7E" w:rsidRDefault="00E87C7E" w:rsidP="00E87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Прием заявок и финансовые условия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3.1.                Участники подают электронную заявку на сайте </w:t>
      </w:r>
      <w:hyperlink r:id="rId6" w:history="1">
        <w:r w:rsidRPr="00E87C7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http://zayavkaocnt.ru/</w:t>
        </w:r>
      </w:hyperlink>
      <w:r w:rsidRPr="00E87C7E">
        <w:rPr>
          <w:rFonts w:ascii="Arial" w:eastAsia="Times New Roman" w:hAnsi="Arial" w:cs="Arial"/>
          <w:sz w:val="24"/>
          <w:szCs w:val="24"/>
          <w:lang w:eastAsia="ru-RU"/>
        </w:rPr>
        <w:t> в срок до 15 июня 2024 года.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3.2.                После получения заявки Оргкомитет фестиваля информирует претендента </w:t>
      </w:r>
      <w:proofErr w:type="gram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о Допуске к участию в Конкурсе единовременно с Допуском к участию</w:t>
      </w:r>
      <w:proofErr w:type="gram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в Фестивале. В случае получения большого количества заявок на участие в Конкурсе Оргкомитет фестиваля отдает предпочтение претендентам, подавшим заявку раньше других.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3.3.                Заявка считается принятой после получения на электронную почту подтверждения о регистрации.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3.4.                Организационный взнос за участие в площадке указан в приложении 1.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3.5.                Участники к конкурсу допускаются при условии 100% предоплаты. Командировочные расходы за счет направляющей организации.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3.6.                Особые условия. В случае неявки участника на фестиваль организационный взнос возвращается в следующих случаях: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участник предупредил о своей неявке за 1 неделю до начала конкурса;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форс-мажорные обстоятельства, касающиеся организации фестиваля;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-форс-мажорные обстоятельства, касающиеся участник</w:t>
      </w:r>
      <w:proofErr w:type="gram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>) при наличии документов и предупреждения организаторов не позднее, чем за 3-4 дня до начала фестиваля- конкурса;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в остальных случаях организационный взнос не возвращается.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    3.7. Условия участия в конкурсе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Для исполнения в конкурсе рекомендуются: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обработки, инструментовки, аранжировки народной музыки для разных составов оркестра или ансамбля народных инструментов, солистов инструментального жанра;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оригинальные произведения малых форм, отражающих тему Урала;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аккомпанемент для солистов-вокалистов и инструменталистов.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В конкурсе принимают участие солисты-инструменталисты, ансамбли и оркестры народных инструментов учреждений культуры и искусств, независимо от их ведомственной принадлежности, гармонисты, самодеятельные и профессиональные коллективы, в составе которых есть гармонь.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E87C7E" w:rsidRPr="00E87C7E" w:rsidRDefault="00E87C7E" w:rsidP="00E87C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и награждение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проходит в рамках и в режиме программы </w:t>
      </w:r>
      <w:proofErr w:type="spell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Бажовского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фестиваля. Точные время и площадка проведения конкурса будут определены в срок до 15 июня 2024 года. Информация будет размещена на сайте </w:t>
      </w:r>
      <w:hyperlink r:id="rId7" w:history="1">
        <w:r w:rsidRPr="00E87C7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https://ocnt.ru/</w:t>
        </w:r>
      </w:hyperlink>
      <w:r w:rsidRPr="00E87C7E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8" w:history="1">
        <w:r w:rsidRPr="00E87C7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www.бажовка74.рф</w:t>
        </w:r>
      </w:hyperlink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4.1. На конкурсе участники исполняют одно произведение - продолжительность не более 5 минут.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4.2. Организаторы фестиваля не несут ответственность перед авторами за использование произведений участниками конкурса.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4.3.Состав жюри будет определен Оргкомитетом Фестиваля в срок до 20 июня 2024 года. Информация о членах жюри будет размещена на сайте </w:t>
      </w:r>
      <w:hyperlink r:id="rId9" w:history="1">
        <w:r w:rsidRPr="00E87C7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https://ocnt.ru/</w:t>
        </w:r>
      </w:hyperlink>
      <w:r w:rsidRPr="00E87C7E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0" w:history="1">
        <w:r w:rsidRPr="00E87C7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www.бажовка74.рф</w:t>
        </w:r>
      </w:hyperlink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4.4.Награждение: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по итогам конкурса жюри определяет победителей: обладатель Гран-при в номинации «Оркестр», обладатель Гран-при в номинации «Ансамбль»; присваиваются звания лауреатов I, II и III степени - в каждой номинации, (лауреаты награждаются дипломами и сувенирами);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по итогам конкурса жюри определяет дипломантов I, II и III степени.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Дипломантам конкурса вручаются Дипломы </w:t>
      </w:r>
      <w:proofErr w:type="spellStart"/>
      <w:r w:rsidRPr="00E87C7E">
        <w:rPr>
          <w:rFonts w:ascii="Arial" w:eastAsia="Times New Roman" w:hAnsi="Arial" w:cs="Arial"/>
          <w:sz w:val="24"/>
          <w:szCs w:val="24"/>
          <w:lang w:eastAsia="ru-RU"/>
        </w:rPr>
        <w:t>Бажовского</w:t>
      </w:r>
      <w:proofErr w:type="spellEnd"/>
      <w:r w:rsidRPr="00E87C7E">
        <w:rPr>
          <w:rFonts w:ascii="Arial" w:eastAsia="Times New Roman" w:hAnsi="Arial" w:cs="Arial"/>
          <w:sz w:val="24"/>
          <w:szCs w:val="24"/>
          <w:lang w:eastAsia="ru-RU"/>
        </w:rPr>
        <w:t xml:space="preserve"> фестиваля;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решением жюри могут быть учреждены специальные призы;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жюри имеет право поделить одну категорию наград равным по уровню участникам или не присуждать совсем;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решение жюри окончательное и пересмотру не подлежит;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решение жюри и итоги конкурса оформляются протоколом;</w:t>
      </w:r>
    </w:p>
    <w:p w:rsidR="00E87C7E" w:rsidRPr="00E87C7E" w:rsidRDefault="00E87C7E" w:rsidP="00E87C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7C7E">
        <w:rPr>
          <w:rFonts w:ascii="Arial" w:eastAsia="Times New Roman" w:hAnsi="Arial" w:cs="Arial"/>
          <w:sz w:val="24"/>
          <w:szCs w:val="24"/>
          <w:lang w:eastAsia="ru-RU"/>
        </w:rPr>
        <w:t>- награждение победителей состоится на месте проведения по окончанию конкурса.</w:t>
      </w:r>
    </w:p>
    <w:p w:rsidR="00AB339B" w:rsidRDefault="00E87C7E">
      <w:bookmarkStart w:id="0" w:name="_GoBack"/>
      <w:bookmarkEnd w:id="0"/>
    </w:p>
    <w:sectPr w:rsidR="00A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E9D"/>
    <w:multiLevelType w:val="multilevel"/>
    <w:tmpl w:val="0668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D656A"/>
    <w:multiLevelType w:val="multilevel"/>
    <w:tmpl w:val="B194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9789A"/>
    <w:multiLevelType w:val="multilevel"/>
    <w:tmpl w:val="0892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F1E59"/>
    <w:multiLevelType w:val="multilevel"/>
    <w:tmpl w:val="D57C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6"/>
    <w:rsid w:val="007438E0"/>
    <w:rsid w:val="009D6146"/>
    <w:rsid w:val="00AA1ECE"/>
    <w:rsid w:val="00E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74-6kcadh1a7a8a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c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yavkaoc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xn--74-6kcadh1a7a8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>МАУДОД ДПШ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2</cp:revision>
  <dcterms:created xsi:type="dcterms:W3CDTF">2024-06-05T08:14:00Z</dcterms:created>
  <dcterms:modified xsi:type="dcterms:W3CDTF">2024-06-05T08:14:00Z</dcterms:modified>
</cp:coreProperties>
</file>