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C09" w:rsidRDefault="001B7C09" w:rsidP="001B7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7C09" w:rsidRDefault="001B7C09" w:rsidP="001B7C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C12">
        <w:rPr>
          <w:rFonts w:ascii="Times New Roman" w:hAnsi="Times New Roman" w:cs="Times New Roman"/>
          <w:b/>
          <w:sz w:val="28"/>
          <w:szCs w:val="28"/>
        </w:rPr>
        <w:t>Название мастер-класса</w:t>
      </w:r>
    </w:p>
    <w:p w:rsidR="001B7C09" w:rsidRPr="00526D48" w:rsidRDefault="001B7C09" w:rsidP="00526D48">
      <w:pPr>
        <w:pStyle w:val="1"/>
        <w:jc w:val="center"/>
        <w:rPr>
          <w:b/>
          <w:color w:val="auto"/>
          <w:sz w:val="28"/>
          <w:szCs w:val="28"/>
        </w:rPr>
      </w:pPr>
      <w:r w:rsidRPr="00526D48">
        <w:rPr>
          <w:b/>
          <w:color w:val="auto"/>
          <w:sz w:val="28"/>
          <w:szCs w:val="28"/>
        </w:rPr>
        <w:t>«</w:t>
      </w:r>
      <w:r w:rsidR="00BA4E23" w:rsidRPr="00526D48">
        <w:rPr>
          <w:b/>
          <w:color w:val="auto"/>
          <w:sz w:val="28"/>
          <w:szCs w:val="28"/>
        </w:rPr>
        <w:t>Гончарство в бронзовом веке</w:t>
      </w:r>
      <w:r w:rsidRPr="00526D48">
        <w:rPr>
          <w:b/>
          <w:color w:val="auto"/>
          <w:sz w:val="28"/>
          <w:szCs w:val="28"/>
        </w:rPr>
        <w:t>»</w:t>
      </w:r>
    </w:p>
    <w:p w:rsidR="00526D48" w:rsidRDefault="00526D48" w:rsidP="001B7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C09" w:rsidRPr="00783C12" w:rsidRDefault="001B7C09" w:rsidP="001B7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C12">
        <w:rPr>
          <w:rFonts w:ascii="Times New Roman" w:hAnsi="Times New Roman" w:cs="Times New Roman"/>
          <w:b/>
          <w:sz w:val="28"/>
          <w:szCs w:val="28"/>
        </w:rPr>
        <w:t>Форма проведения мастер-класса</w:t>
      </w:r>
      <w:r w:rsidRPr="00783C12">
        <w:rPr>
          <w:rFonts w:ascii="Times New Roman" w:hAnsi="Times New Roman" w:cs="Times New Roman"/>
          <w:sz w:val="28"/>
          <w:szCs w:val="28"/>
        </w:rPr>
        <w:t>: практическое занятие</w:t>
      </w:r>
    </w:p>
    <w:p w:rsidR="001B7C09" w:rsidRPr="00783C12" w:rsidRDefault="001B7C09" w:rsidP="001B7C09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2">
        <w:rPr>
          <w:rFonts w:ascii="Times New Roman" w:hAnsi="Times New Roman" w:cs="Times New Roman"/>
          <w:b/>
          <w:sz w:val="28"/>
          <w:szCs w:val="28"/>
        </w:rPr>
        <w:t>Цель:</w:t>
      </w:r>
      <w:r w:rsidR="00D71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E23" w:rsidRPr="00BA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интереса участников Фестиваля к древней культуре народов Урала </w:t>
      </w:r>
      <w:r w:rsidR="00BA4E2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реконструкцию технологии гончарного производства в бронзовом веке</w:t>
      </w:r>
      <w:r w:rsidR="0031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площадке "Гончарная мастерская"</w:t>
      </w:r>
      <w:r w:rsidRPr="0078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B7C09" w:rsidRPr="00783C12" w:rsidRDefault="001B7C09" w:rsidP="001B7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3C1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B7C09" w:rsidRPr="00783C12" w:rsidRDefault="001B7C09" w:rsidP="001B7C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3C12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1B7C09" w:rsidRPr="00783C12" w:rsidRDefault="001B7C09" w:rsidP="001B7C09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C12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BA4E23">
        <w:rPr>
          <w:rFonts w:ascii="Times New Roman" w:hAnsi="Times New Roman" w:cs="Times New Roman"/>
          <w:sz w:val="28"/>
          <w:szCs w:val="28"/>
        </w:rPr>
        <w:t>изготовлению керамической посуды по технологии бронзового века;</w:t>
      </w:r>
    </w:p>
    <w:p w:rsidR="001B7C09" w:rsidRPr="00783C12" w:rsidRDefault="001B7C09" w:rsidP="001B7C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83C12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783C12">
        <w:rPr>
          <w:rFonts w:ascii="Times New Roman" w:hAnsi="Times New Roman" w:cs="Times New Roman"/>
          <w:i/>
          <w:sz w:val="28"/>
          <w:szCs w:val="28"/>
        </w:rPr>
        <w:t>:</w:t>
      </w:r>
    </w:p>
    <w:p w:rsidR="001B7C09" w:rsidRPr="00783C12" w:rsidRDefault="001B7C09" w:rsidP="001B7C09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умения </w:t>
      </w:r>
      <w:r w:rsidR="00BA4E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результаты своей деятельности на различных технологических этапах</w:t>
      </w:r>
      <w:r w:rsidR="009519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7C09" w:rsidRPr="00783C12" w:rsidRDefault="001B7C09" w:rsidP="001B7C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3C12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1B7C09" w:rsidRPr="00783C12" w:rsidRDefault="009519B1" w:rsidP="001B7C09">
      <w:pPr>
        <w:pStyle w:val="a4"/>
        <w:numPr>
          <w:ilvl w:val="0"/>
          <w:numId w:val="4"/>
        </w:numPr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к познанию</w:t>
      </w:r>
      <w:r w:rsidR="001B7C09" w:rsidRPr="0078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родного края</w:t>
      </w:r>
      <w:r w:rsidR="001B7C09" w:rsidRPr="0078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B7C09" w:rsidRPr="00783C12" w:rsidRDefault="001B7C09" w:rsidP="001B7C09">
      <w:pPr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12">
        <w:rPr>
          <w:rFonts w:ascii="Times New Roman" w:hAnsi="Times New Roman" w:cs="Times New Roman"/>
          <w:b/>
          <w:sz w:val="28"/>
          <w:szCs w:val="28"/>
        </w:rPr>
        <w:t>Принцип мастер-класса</w:t>
      </w:r>
      <w:r w:rsidRPr="00783C12">
        <w:rPr>
          <w:rFonts w:ascii="Times New Roman" w:hAnsi="Times New Roman" w:cs="Times New Roman"/>
          <w:sz w:val="28"/>
          <w:szCs w:val="28"/>
        </w:rPr>
        <w:t>: «</w:t>
      </w:r>
      <w:r w:rsidR="00315E7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Я</w:t>
      </w:r>
      <w:r w:rsidR="00315E74" w:rsidRPr="00315E7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тебя научу... Если</w:t>
      </w:r>
      <w:r w:rsidR="00315E7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сам</w:t>
      </w:r>
      <w:r w:rsidR="00315E74" w:rsidRPr="00315E7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захочешь</w:t>
      </w:r>
      <w:r w:rsidRPr="00783C12">
        <w:rPr>
          <w:rFonts w:ascii="Times New Roman" w:hAnsi="Times New Roman" w:cs="Times New Roman"/>
          <w:sz w:val="28"/>
          <w:szCs w:val="28"/>
        </w:rPr>
        <w:t>».</w:t>
      </w:r>
    </w:p>
    <w:p w:rsidR="001B7C09" w:rsidRPr="00783C12" w:rsidRDefault="001B7C09" w:rsidP="001B7C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12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="00315E74">
        <w:rPr>
          <w:rFonts w:ascii="Times New Roman" w:hAnsi="Times New Roman" w:cs="Times New Roman"/>
          <w:sz w:val="28"/>
          <w:szCs w:val="28"/>
        </w:rPr>
        <w:t>:</w:t>
      </w:r>
      <w:r w:rsidRPr="00783C12">
        <w:rPr>
          <w:rFonts w:ascii="Times New Roman" w:hAnsi="Times New Roman" w:cs="Times New Roman"/>
          <w:sz w:val="28"/>
          <w:szCs w:val="28"/>
        </w:rPr>
        <w:t xml:space="preserve"> участники Фестиваля</w:t>
      </w:r>
      <w:r w:rsidR="004111A6">
        <w:rPr>
          <w:rFonts w:ascii="Times New Roman" w:hAnsi="Times New Roman" w:cs="Times New Roman"/>
          <w:sz w:val="28"/>
          <w:szCs w:val="28"/>
        </w:rPr>
        <w:t xml:space="preserve"> исторической реконструкции</w:t>
      </w:r>
      <w:r w:rsidRPr="00783C12">
        <w:rPr>
          <w:rFonts w:ascii="Times New Roman" w:hAnsi="Times New Roman" w:cs="Times New Roman"/>
          <w:sz w:val="28"/>
          <w:szCs w:val="28"/>
        </w:rPr>
        <w:t xml:space="preserve"> «Пламя Аркаима» (без возрастных ограничений)</w:t>
      </w:r>
    </w:p>
    <w:p w:rsidR="001B7C09" w:rsidRPr="00783C12" w:rsidRDefault="001B7C09" w:rsidP="001B7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C12">
        <w:rPr>
          <w:rFonts w:ascii="Times New Roman" w:hAnsi="Times New Roman" w:cs="Times New Roman"/>
          <w:b/>
          <w:sz w:val="28"/>
          <w:szCs w:val="28"/>
        </w:rPr>
        <w:t>Специфика:</w:t>
      </w:r>
    </w:p>
    <w:p w:rsidR="001B7C09" w:rsidRDefault="001B7C09" w:rsidP="001B7C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12">
        <w:rPr>
          <w:rFonts w:ascii="Times New Roman" w:hAnsi="Times New Roman" w:cs="Times New Roman"/>
          <w:sz w:val="28"/>
          <w:szCs w:val="28"/>
        </w:rPr>
        <w:t xml:space="preserve">Проведение мастер-класса на площадке Фестиваля в атмосфере </w:t>
      </w:r>
      <w:r w:rsidR="00440793">
        <w:rPr>
          <w:rFonts w:ascii="Times New Roman" w:hAnsi="Times New Roman" w:cs="Times New Roman"/>
          <w:sz w:val="28"/>
          <w:szCs w:val="28"/>
        </w:rPr>
        <w:t xml:space="preserve">исторической </w:t>
      </w:r>
      <w:r w:rsidRPr="00783C12">
        <w:rPr>
          <w:rFonts w:ascii="Times New Roman" w:hAnsi="Times New Roman" w:cs="Times New Roman"/>
          <w:sz w:val="28"/>
          <w:szCs w:val="28"/>
        </w:rPr>
        <w:t>реконструкции</w:t>
      </w:r>
      <w:r w:rsidR="00440793">
        <w:rPr>
          <w:rFonts w:ascii="Times New Roman" w:hAnsi="Times New Roman" w:cs="Times New Roman"/>
          <w:sz w:val="28"/>
          <w:szCs w:val="28"/>
        </w:rPr>
        <w:t>,</w:t>
      </w:r>
      <w:r w:rsidRPr="00783C12">
        <w:rPr>
          <w:rFonts w:ascii="Times New Roman" w:hAnsi="Times New Roman" w:cs="Times New Roman"/>
          <w:sz w:val="28"/>
          <w:szCs w:val="28"/>
        </w:rPr>
        <w:t xml:space="preserve"> </w:t>
      </w:r>
      <w:r w:rsidR="00440793">
        <w:rPr>
          <w:rFonts w:ascii="Times New Roman" w:hAnsi="Times New Roman" w:cs="Times New Roman"/>
          <w:sz w:val="28"/>
          <w:szCs w:val="28"/>
        </w:rPr>
        <w:t>как формы досуговой деятельности</w:t>
      </w:r>
      <w:r w:rsidRPr="00783C12">
        <w:rPr>
          <w:rFonts w:ascii="Times New Roman" w:hAnsi="Times New Roman" w:cs="Times New Roman"/>
          <w:sz w:val="28"/>
          <w:szCs w:val="28"/>
        </w:rPr>
        <w:t>.</w:t>
      </w:r>
    </w:p>
    <w:p w:rsidR="00212C4C" w:rsidRDefault="00212C4C" w:rsidP="001B7C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Ассистентами и помощниками ведущего</w:t>
      </w:r>
      <w:r w:rsidR="00315E74">
        <w:rPr>
          <w:rFonts w:ascii="Times New Roman" w:hAnsi="Times New Roman" w:cs="Times New Roman"/>
          <w:sz w:val="28"/>
          <w:szCs w:val="28"/>
        </w:rPr>
        <w:t xml:space="preserve"> площадки "Гончарная мастерская"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E74">
        <w:rPr>
          <w:rFonts w:ascii="Times New Roman" w:hAnsi="Times New Roman" w:cs="Times New Roman"/>
          <w:sz w:val="28"/>
          <w:szCs w:val="28"/>
        </w:rPr>
        <w:t>являются воспитанники клуба юных археологов "Формика", которые обладают достаточными навыками изготовления лепной керамики.</w:t>
      </w:r>
    </w:p>
    <w:p w:rsidR="00440793" w:rsidRPr="00783C12" w:rsidRDefault="00440793" w:rsidP="001B7C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Однодневный формат мастер-класс не позволяет постигнуть с участниками полный цикл керамическо</w:t>
      </w:r>
      <w:r w:rsidR="00777500">
        <w:rPr>
          <w:rFonts w:ascii="Times New Roman" w:hAnsi="Times New Roman" w:cs="Times New Roman"/>
          <w:sz w:val="28"/>
          <w:szCs w:val="28"/>
        </w:rPr>
        <w:t>го производства</w:t>
      </w:r>
      <w:r>
        <w:rPr>
          <w:rFonts w:ascii="Times New Roman" w:hAnsi="Times New Roman" w:cs="Times New Roman"/>
          <w:sz w:val="28"/>
          <w:szCs w:val="28"/>
        </w:rPr>
        <w:t>, поэтому часть содержания технологического процесса (начальные и конечные этапы) проговаривается в форме беседы и рекомендаций по сушке и обжигу полученного изделия.</w:t>
      </w:r>
    </w:p>
    <w:p w:rsidR="001B7C09" w:rsidRPr="00783C12" w:rsidRDefault="001B7C09" w:rsidP="00284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12">
        <w:rPr>
          <w:rFonts w:ascii="Times New Roman" w:hAnsi="Times New Roman" w:cs="Times New Roman"/>
          <w:sz w:val="28"/>
          <w:szCs w:val="28"/>
        </w:rPr>
        <w:t>Мастер-класс предусматривает:</w:t>
      </w:r>
    </w:p>
    <w:p w:rsidR="00440793" w:rsidRDefault="00440793" w:rsidP="00284C7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экскурс в историю древнего гончарства</w:t>
      </w:r>
      <w:r w:rsidR="00212C4C">
        <w:rPr>
          <w:rFonts w:ascii="Times New Roman" w:hAnsi="Times New Roman" w:cs="Times New Roman"/>
          <w:sz w:val="28"/>
          <w:szCs w:val="28"/>
        </w:rPr>
        <w:t>;</w:t>
      </w:r>
    </w:p>
    <w:p w:rsidR="001B7C09" w:rsidRPr="00783C12" w:rsidRDefault="001B7C09" w:rsidP="00284C7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12">
        <w:rPr>
          <w:rFonts w:ascii="Times New Roman" w:hAnsi="Times New Roman" w:cs="Times New Roman"/>
          <w:sz w:val="28"/>
          <w:szCs w:val="28"/>
        </w:rPr>
        <w:lastRenderedPageBreak/>
        <w:t xml:space="preserve">описание </w:t>
      </w:r>
      <w:r w:rsidR="00212C4C">
        <w:rPr>
          <w:rFonts w:ascii="Times New Roman" w:hAnsi="Times New Roman" w:cs="Times New Roman"/>
          <w:sz w:val="28"/>
          <w:szCs w:val="28"/>
        </w:rPr>
        <w:t>технологических этапов</w:t>
      </w:r>
      <w:r w:rsidR="00440793">
        <w:rPr>
          <w:rFonts w:ascii="Times New Roman" w:hAnsi="Times New Roman" w:cs="Times New Roman"/>
          <w:sz w:val="28"/>
          <w:szCs w:val="28"/>
        </w:rPr>
        <w:t xml:space="preserve">, знакомство </w:t>
      </w:r>
      <w:r w:rsidR="00212C4C">
        <w:rPr>
          <w:rFonts w:ascii="Times New Roman" w:hAnsi="Times New Roman" w:cs="Times New Roman"/>
          <w:sz w:val="28"/>
          <w:szCs w:val="28"/>
        </w:rPr>
        <w:t>с инструментами и оборудованием</w:t>
      </w:r>
      <w:r w:rsidRPr="00783C12">
        <w:rPr>
          <w:rFonts w:ascii="Times New Roman" w:hAnsi="Times New Roman" w:cs="Times New Roman"/>
          <w:sz w:val="28"/>
          <w:szCs w:val="28"/>
        </w:rPr>
        <w:t>;</w:t>
      </w:r>
    </w:p>
    <w:p w:rsidR="001B7C09" w:rsidRPr="00783C12" w:rsidRDefault="00212C4C" w:rsidP="00284C7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ходу изготовления сосудов анализ проблем и ошибок</w:t>
      </w:r>
      <w:r w:rsidR="001B7C09" w:rsidRPr="00783C12">
        <w:rPr>
          <w:rFonts w:ascii="Times New Roman" w:hAnsi="Times New Roman" w:cs="Times New Roman"/>
          <w:sz w:val="28"/>
          <w:szCs w:val="28"/>
        </w:rPr>
        <w:t xml:space="preserve"> с 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по их исправлению</w:t>
      </w:r>
      <w:r w:rsidR="001B7C09" w:rsidRPr="00783C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7C09" w:rsidRPr="00783C12" w:rsidRDefault="00212C4C" w:rsidP="00284C7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проведения мастер-класса предусматривается обратная связь для уч</w:t>
      </w:r>
      <w:r w:rsidR="00471482">
        <w:rPr>
          <w:rFonts w:ascii="Times New Roman" w:hAnsi="Times New Roman" w:cs="Times New Roman"/>
          <w:sz w:val="28"/>
          <w:szCs w:val="28"/>
        </w:rPr>
        <w:t>астников, они получают контакты</w:t>
      </w:r>
      <w:r w:rsidR="001B7C09" w:rsidRPr="00783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ведущего площадки и клуба "Формика" </w:t>
      </w:r>
      <w:r w:rsidR="00315E74">
        <w:rPr>
          <w:rFonts w:ascii="Times New Roman" w:hAnsi="Times New Roman" w:cs="Times New Roman"/>
          <w:sz w:val="28"/>
          <w:szCs w:val="28"/>
        </w:rPr>
        <w:t xml:space="preserve">для продолжения общения. </w:t>
      </w:r>
    </w:p>
    <w:p w:rsidR="001B7C09" w:rsidRPr="00783C12" w:rsidRDefault="001B7C09" w:rsidP="001B7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3C12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1B7C09" w:rsidRPr="00783C12" w:rsidRDefault="001B7C09" w:rsidP="001B7C09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3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применения знаний</w:t>
      </w:r>
      <w:r w:rsidRPr="00783C12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(</w:t>
      </w:r>
      <w:r w:rsidRPr="00783C1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 дидактическим задачам</w:t>
      </w:r>
      <w:r w:rsidRPr="00783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1B7C09" w:rsidRPr="00783C12" w:rsidRDefault="001B7C09" w:rsidP="001B7C09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3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творческой деятельности</w:t>
      </w:r>
      <w:r w:rsidR="0077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83C12">
        <w:rPr>
          <w:rStyle w:val="a3"/>
          <w:rFonts w:ascii="Times New Roman" w:hAnsi="Times New Roman" w:cs="Times New Roman"/>
          <w:b/>
          <w:color w:val="000000"/>
          <w:sz w:val="28"/>
          <w:szCs w:val="28"/>
          <w:u w:val="none"/>
          <w:bdr w:val="none" w:sz="0" w:space="0" w:color="auto" w:frame="1"/>
          <w:shd w:val="clear" w:color="auto" w:fill="FFFFFF"/>
        </w:rPr>
        <w:t>(</w:t>
      </w:r>
      <w:r w:rsidRPr="00783C1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 дидактическим задачам</w:t>
      </w:r>
      <w:r w:rsidRPr="00783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1B7C09" w:rsidRPr="00783C12" w:rsidRDefault="001B7C09" w:rsidP="001B7C09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3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практический</w:t>
      </w:r>
      <w:r w:rsidRPr="00783C12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метод (</w:t>
      </w:r>
      <w:r w:rsidRPr="00783C1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 источнику передачи информации)</w:t>
      </w:r>
      <w:r w:rsidRPr="00783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B7C09" w:rsidRPr="00783C12" w:rsidRDefault="001B7C09" w:rsidP="001B7C09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 проблемного изложения </w:t>
      </w:r>
      <w:r w:rsidRPr="00783C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Pr="00783C1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 характеру познавательной деятельности уча</w:t>
      </w:r>
      <w:r w:rsidR="00315E7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стников</w:t>
      </w:r>
      <w:r w:rsidRPr="00783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1B7C09" w:rsidRPr="00315E74" w:rsidRDefault="001B7C09" w:rsidP="001B7C09">
      <w:pPr>
        <w:pStyle w:val="a4"/>
        <w:numPr>
          <w:ilvl w:val="0"/>
          <w:numId w:val="3"/>
        </w:numPr>
        <w:spacing w:line="240" w:lineRule="auto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783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индуктивные методы (</w:t>
      </w:r>
      <w:r w:rsidRPr="00783C1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 логике изложения и восприятия информации).</w:t>
      </w:r>
    </w:p>
    <w:p w:rsidR="00315E74" w:rsidRDefault="00284C72" w:rsidP="00315E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CA0742" w:rsidRDefault="00284C72" w:rsidP="00CA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C72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C72" w:rsidRPr="00284C72" w:rsidRDefault="00284C72" w:rsidP="00284C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мастер-класса необходимо заранее подготовить оборудование. Стол и скамьи для размещения участников. Глина</w:t>
      </w:r>
      <w:r w:rsidR="007775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размятая до состояния пластилина и разделенная на порции, необходимые для изготовления сосуда. Ёмкости с водой для смачивания подсохшей поверхности </w:t>
      </w:r>
      <w:r w:rsidR="00D84B46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предотвра</w:t>
      </w:r>
      <w:r w:rsidR="00D84B46">
        <w:rPr>
          <w:rFonts w:ascii="Times New Roman" w:hAnsi="Times New Roman" w:cs="Times New Roman"/>
          <w:sz w:val="28"/>
          <w:szCs w:val="28"/>
        </w:rPr>
        <w:t>тить</w:t>
      </w:r>
      <w:r>
        <w:rPr>
          <w:rFonts w:ascii="Times New Roman" w:hAnsi="Times New Roman" w:cs="Times New Roman"/>
          <w:sz w:val="28"/>
          <w:szCs w:val="28"/>
        </w:rPr>
        <w:t xml:space="preserve"> растрескивания. Подложки для сосудов. Деревянные гончарные ножи, деревянные и костяные орнаментиры, плоские и гребенчатые штампы</w:t>
      </w:r>
      <w:r w:rsidR="00D84B46">
        <w:rPr>
          <w:rFonts w:ascii="Times New Roman" w:hAnsi="Times New Roman" w:cs="Times New Roman"/>
          <w:sz w:val="28"/>
          <w:szCs w:val="28"/>
        </w:rPr>
        <w:t xml:space="preserve">. Ёмкость с водой для мытья рук, бумажные полотенца. Одноразовые пластиковые контейнеры, чтобы участники площадки могли унести готовые изделия из ещё сырой глины, без опасения повредить их. </w:t>
      </w:r>
      <w:r w:rsidR="00CA0742">
        <w:rPr>
          <w:rFonts w:ascii="Times New Roman" w:hAnsi="Times New Roman" w:cs="Times New Roman"/>
          <w:sz w:val="28"/>
          <w:szCs w:val="28"/>
        </w:rPr>
        <w:t xml:space="preserve">Подборка реплик (макетов) керамики бронзового века. </w:t>
      </w:r>
      <w:r w:rsidR="00D84B46">
        <w:rPr>
          <w:rFonts w:ascii="Times New Roman" w:hAnsi="Times New Roman" w:cs="Times New Roman"/>
          <w:sz w:val="28"/>
          <w:szCs w:val="28"/>
        </w:rPr>
        <w:t>Распечатки фотографий и рисунков - образцов керамики бронзового века</w:t>
      </w:r>
      <w:r w:rsidR="004B7DEE">
        <w:rPr>
          <w:rFonts w:ascii="Times New Roman" w:hAnsi="Times New Roman" w:cs="Times New Roman"/>
          <w:sz w:val="28"/>
          <w:szCs w:val="28"/>
        </w:rPr>
        <w:t>. Подготовка презентаций и учебного видеоролика.</w:t>
      </w:r>
    </w:p>
    <w:p w:rsidR="00CA0742" w:rsidRPr="00CA0742" w:rsidRDefault="00777500" w:rsidP="007775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0742">
        <w:rPr>
          <w:rFonts w:ascii="Times New Roman" w:hAnsi="Times New Roman" w:cs="Times New Roman"/>
          <w:b/>
          <w:i/>
          <w:sz w:val="28"/>
          <w:szCs w:val="28"/>
        </w:rPr>
        <w:t xml:space="preserve">Вводный этап. </w:t>
      </w:r>
    </w:p>
    <w:p w:rsidR="00315E74" w:rsidRDefault="00CA0742" w:rsidP="00777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42">
        <w:rPr>
          <w:rFonts w:ascii="Times New Roman" w:hAnsi="Times New Roman" w:cs="Times New Roman"/>
          <w:i/>
          <w:sz w:val="28"/>
          <w:szCs w:val="28"/>
        </w:rPr>
        <w:t>Работа педагога.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500" w:rsidRPr="00777500">
        <w:rPr>
          <w:rFonts w:ascii="Times New Roman" w:hAnsi="Times New Roman" w:cs="Times New Roman"/>
          <w:sz w:val="28"/>
          <w:szCs w:val="28"/>
        </w:rPr>
        <w:t>К</w:t>
      </w:r>
      <w:r w:rsidR="00777500" w:rsidRPr="00777500">
        <w:rPr>
          <w:rFonts w:ascii="Times New Roman" w:hAnsi="Times New Roman" w:cs="Times New Roman"/>
          <w:sz w:val="28"/>
          <w:szCs w:val="28"/>
        </w:rPr>
        <w:t>раткий экскурс в историю древнего гончарства</w:t>
      </w:r>
      <w:r w:rsidR="00777500" w:rsidRPr="00777500">
        <w:rPr>
          <w:rFonts w:ascii="Times New Roman" w:hAnsi="Times New Roman" w:cs="Times New Roman"/>
          <w:sz w:val="28"/>
          <w:szCs w:val="28"/>
        </w:rPr>
        <w:t xml:space="preserve"> для участников площадки,</w:t>
      </w:r>
      <w:r w:rsidR="00777500">
        <w:rPr>
          <w:rFonts w:ascii="Times New Roman" w:hAnsi="Times New Roman" w:cs="Times New Roman"/>
          <w:sz w:val="28"/>
          <w:szCs w:val="28"/>
        </w:rPr>
        <w:t xml:space="preserve"> </w:t>
      </w:r>
      <w:r w:rsidR="00777500" w:rsidRPr="00783C12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777500">
        <w:rPr>
          <w:rFonts w:ascii="Times New Roman" w:hAnsi="Times New Roman" w:cs="Times New Roman"/>
          <w:sz w:val="28"/>
          <w:szCs w:val="28"/>
        </w:rPr>
        <w:t>технологических этапов, знакомство с инструментами и оборудованием</w:t>
      </w:r>
      <w:r w:rsidR="00BE79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9C9" w:rsidRDefault="00BE79C9" w:rsidP="00777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Происхождение керамики, распространение керамики, «керамические» цивилизации, изделия из обожжённой глины. Керамика в древней истории Южного Урала.</w:t>
      </w:r>
    </w:p>
    <w:p w:rsidR="00BE79C9" w:rsidRDefault="00BE79C9" w:rsidP="00777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Технологические этапы. Добыча глины. Приготовление глиняного теста.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Отощители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Формовка сосуды. Обработка поверхности сосуда. Орнаментация. Сушка. Обжиг. </w:t>
      </w:r>
    </w:p>
    <w:p w:rsidR="00BE79C9" w:rsidRDefault="00BE79C9" w:rsidP="00777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Реконструкция древней керамики. </w:t>
      </w:r>
      <w:r>
        <w:rPr>
          <w:rFonts w:ascii="Times New Roman" w:hAnsi="Times New Roman" w:cs="Times New Roman"/>
          <w:sz w:val="28"/>
          <w:szCs w:val="28"/>
        </w:rPr>
        <w:t>Путешествие в прошлое.</w:t>
      </w:r>
      <w:r>
        <w:rPr>
          <w:rFonts w:ascii="Times New Roman" w:hAnsi="Times New Roman" w:cs="Times New Roman"/>
          <w:sz w:val="28"/>
          <w:szCs w:val="28"/>
        </w:rPr>
        <w:t xml:space="preserve"> Проходим тот же путь, что и древний мастер. </w:t>
      </w:r>
    </w:p>
    <w:p w:rsidR="004B7DEE" w:rsidRDefault="004B7DEE" w:rsidP="00777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используется презентация и (или) учебный видеоролик.</w:t>
      </w:r>
    </w:p>
    <w:p w:rsidR="00BB44E5" w:rsidRDefault="00BB44E5" w:rsidP="00777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Ставится проблемный вопрос: сможет ли современный человек изготовить керамическое изделие подобное изделию древних гончаров?</w:t>
      </w:r>
    </w:p>
    <w:p w:rsidR="00CA0742" w:rsidRDefault="00CA0742" w:rsidP="00777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742">
        <w:rPr>
          <w:rFonts w:ascii="Times New Roman" w:hAnsi="Times New Roman" w:cs="Times New Roman"/>
          <w:i/>
          <w:sz w:val="28"/>
          <w:szCs w:val="28"/>
        </w:rPr>
        <w:t>Участники мастер-класса.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Осматривают реплики керамики бронзового века, задают вопросы ведущему. </w:t>
      </w:r>
    </w:p>
    <w:p w:rsidR="00CA0742" w:rsidRDefault="00CA0742" w:rsidP="00777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742" w:rsidRPr="00E61F92" w:rsidRDefault="00CA0742" w:rsidP="007775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1F92">
        <w:rPr>
          <w:rFonts w:ascii="Times New Roman" w:hAnsi="Times New Roman" w:cs="Times New Roman"/>
          <w:b/>
          <w:i/>
          <w:sz w:val="28"/>
          <w:szCs w:val="28"/>
        </w:rPr>
        <w:t>Основной этап.</w:t>
      </w:r>
    </w:p>
    <w:p w:rsidR="00CA0742" w:rsidRDefault="00CA0742" w:rsidP="00777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F92">
        <w:rPr>
          <w:rFonts w:ascii="Times New Roman" w:hAnsi="Times New Roman" w:cs="Times New Roman"/>
          <w:i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 xml:space="preserve"> раздают подготовленную глину и инструменты. </w:t>
      </w:r>
      <w:r w:rsidR="00C32778">
        <w:rPr>
          <w:rFonts w:ascii="Times New Roman" w:hAnsi="Times New Roman" w:cs="Times New Roman"/>
          <w:sz w:val="28"/>
          <w:szCs w:val="28"/>
        </w:rPr>
        <w:t xml:space="preserve">Участники выбирают образец древней посуды (фото или готовые реплики) для моделирования. Выбирают способ изготовления посуды: из цельного куска глины, на сосуде-шаблоне, спирального </w:t>
      </w:r>
      <w:proofErr w:type="spellStart"/>
      <w:r w:rsidR="00C32778">
        <w:rPr>
          <w:rFonts w:ascii="Times New Roman" w:hAnsi="Times New Roman" w:cs="Times New Roman"/>
          <w:sz w:val="28"/>
          <w:szCs w:val="28"/>
        </w:rPr>
        <w:t>налепа</w:t>
      </w:r>
      <w:proofErr w:type="spellEnd"/>
      <w:r w:rsidR="00C32778">
        <w:rPr>
          <w:rFonts w:ascii="Times New Roman" w:hAnsi="Times New Roman" w:cs="Times New Roman"/>
          <w:sz w:val="28"/>
          <w:szCs w:val="28"/>
        </w:rPr>
        <w:t xml:space="preserve">, лоскутного </w:t>
      </w:r>
      <w:proofErr w:type="spellStart"/>
      <w:r w:rsidR="00C32778">
        <w:rPr>
          <w:rFonts w:ascii="Times New Roman" w:hAnsi="Times New Roman" w:cs="Times New Roman"/>
          <w:sz w:val="28"/>
          <w:szCs w:val="28"/>
        </w:rPr>
        <w:t>налепа</w:t>
      </w:r>
      <w:proofErr w:type="spellEnd"/>
      <w:r w:rsidR="00C32778">
        <w:rPr>
          <w:rFonts w:ascii="Times New Roman" w:hAnsi="Times New Roman" w:cs="Times New Roman"/>
          <w:sz w:val="28"/>
          <w:szCs w:val="28"/>
        </w:rPr>
        <w:t>. Приступают к изготовлению керамики.</w:t>
      </w:r>
    </w:p>
    <w:p w:rsidR="00C32778" w:rsidRDefault="00C32778" w:rsidP="00777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F92">
        <w:rPr>
          <w:rFonts w:ascii="Times New Roman" w:hAnsi="Times New Roman" w:cs="Times New Roman"/>
          <w:i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по ходу мастер-класса объясняет особенности разных способов изготовления посуды, помогает выбрать образцы для изготовления.</w:t>
      </w:r>
      <w:r w:rsidR="00E61F92">
        <w:rPr>
          <w:rFonts w:ascii="Times New Roman" w:hAnsi="Times New Roman" w:cs="Times New Roman"/>
          <w:sz w:val="28"/>
          <w:szCs w:val="28"/>
        </w:rPr>
        <w:t xml:space="preserve"> Делится с участниками секретами древних мастеров, поправляет искажения формы, напоминает о необходимости смачивания поверхности для избегания трещин. Поддерживает мотивацию работы участников, хвалит, тех у кого получается, подбадривает других. Некоторым участникам оказывается помощь в формовке посуды. </w:t>
      </w:r>
    </w:p>
    <w:p w:rsidR="004B7DEE" w:rsidRDefault="004B7DEE" w:rsidP="00777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участникам, которые сформировали сосуд – способы выравнивания поверхности сосуда и способы орнаментации. Помощь в выборе орнамента.</w:t>
      </w:r>
      <w:r w:rsidR="00C851DB">
        <w:rPr>
          <w:rFonts w:ascii="Times New Roman" w:hAnsi="Times New Roman" w:cs="Times New Roman"/>
          <w:sz w:val="28"/>
          <w:szCs w:val="28"/>
        </w:rPr>
        <w:t xml:space="preserve"> Объясняется смысл </w:t>
      </w:r>
      <w:proofErr w:type="spellStart"/>
      <w:r w:rsidR="00C851DB">
        <w:rPr>
          <w:rFonts w:ascii="Times New Roman" w:hAnsi="Times New Roman" w:cs="Times New Roman"/>
          <w:sz w:val="28"/>
          <w:szCs w:val="28"/>
        </w:rPr>
        <w:t>орнаментирования</w:t>
      </w:r>
      <w:proofErr w:type="spellEnd"/>
      <w:r w:rsidR="00C851DB">
        <w:rPr>
          <w:rFonts w:ascii="Times New Roman" w:hAnsi="Times New Roman" w:cs="Times New Roman"/>
          <w:sz w:val="28"/>
          <w:szCs w:val="28"/>
        </w:rPr>
        <w:t xml:space="preserve"> посуды.</w:t>
      </w:r>
    </w:p>
    <w:p w:rsidR="004B7DEE" w:rsidRDefault="004B7DEE" w:rsidP="00777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ходу изготовления участники получают информацию о особенностях и приемах изготовления лепной посуды.</w:t>
      </w:r>
    </w:p>
    <w:p w:rsidR="004B7DEE" w:rsidRDefault="004B7DEE" w:rsidP="00777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882" w:rsidRPr="004B3882" w:rsidRDefault="004B3882" w:rsidP="007775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Заключительный этап.</w:t>
      </w:r>
    </w:p>
    <w:p w:rsidR="004B3882" w:rsidRDefault="004B3882" w:rsidP="00777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завершающем этапе проводится рефлексия. Оценивается результат работы. Отмечается уровень мастерства гончаров бронзового века Южного Урала. </w:t>
      </w:r>
      <w:r w:rsidR="00C851DB">
        <w:rPr>
          <w:rFonts w:ascii="Times New Roman" w:hAnsi="Times New Roman" w:cs="Times New Roman"/>
          <w:sz w:val="28"/>
          <w:szCs w:val="28"/>
        </w:rPr>
        <w:t>Выделяются качества необходимые древнему гончару: трудолюбие, тщательность, терпение, аккуратность, чувство пространства, эстетический вкус. Гончарство развивает моторику рук.</w:t>
      </w:r>
    </w:p>
    <w:p w:rsidR="004B7DEE" w:rsidRDefault="004B7DEE" w:rsidP="00777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получают контейнеры для изготовленной посуды. </w:t>
      </w:r>
    </w:p>
    <w:p w:rsidR="004B7DEE" w:rsidRDefault="004B7DEE" w:rsidP="00777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консультирует участников</w:t>
      </w:r>
      <w:r w:rsidR="004B3882">
        <w:rPr>
          <w:rFonts w:ascii="Times New Roman" w:hAnsi="Times New Roman" w:cs="Times New Roman"/>
          <w:sz w:val="28"/>
          <w:szCs w:val="28"/>
        </w:rPr>
        <w:t xml:space="preserve"> по сушке и обжигу изготовленных сосудов (технологические этапы, которые невозможно провести на фестивале). </w:t>
      </w:r>
      <w:r w:rsidR="004111A6">
        <w:rPr>
          <w:rFonts w:ascii="Times New Roman" w:hAnsi="Times New Roman" w:cs="Times New Roman"/>
          <w:sz w:val="28"/>
          <w:szCs w:val="28"/>
        </w:rPr>
        <w:t>Возможное использования изготовленной посуды.</w:t>
      </w:r>
    </w:p>
    <w:p w:rsidR="00E61F92" w:rsidRDefault="00E61F92" w:rsidP="00777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1A6" w:rsidRPr="004111A6" w:rsidRDefault="004111A6" w:rsidP="004111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11A6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4111A6">
        <w:rPr>
          <w:rFonts w:ascii="Times New Roman" w:hAnsi="Times New Roman" w:cs="Times New Roman"/>
          <w:b/>
          <w:sz w:val="28"/>
          <w:szCs w:val="28"/>
        </w:rPr>
        <w:t>:</w:t>
      </w:r>
    </w:p>
    <w:p w:rsidR="004111A6" w:rsidRPr="00783C12" w:rsidRDefault="004111A6" w:rsidP="004111A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3C12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4111A6" w:rsidRPr="00783C12" w:rsidRDefault="004111A6" w:rsidP="004111A6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первичных навыков по</w:t>
      </w:r>
      <w:r w:rsidRPr="00783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изготовлению керамической посуды по технологии бронзового века;</w:t>
      </w:r>
    </w:p>
    <w:p w:rsidR="004111A6" w:rsidRPr="00783C12" w:rsidRDefault="004111A6" w:rsidP="004111A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83C12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783C12">
        <w:rPr>
          <w:rFonts w:ascii="Times New Roman" w:hAnsi="Times New Roman" w:cs="Times New Roman"/>
          <w:i/>
          <w:sz w:val="28"/>
          <w:szCs w:val="28"/>
        </w:rPr>
        <w:t>:</w:t>
      </w:r>
    </w:p>
    <w:p w:rsidR="004111A6" w:rsidRPr="00783C12" w:rsidRDefault="00200133" w:rsidP="004111A6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мастер-класса </w:t>
      </w:r>
      <w:r w:rsidR="004111A6" w:rsidRPr="00783C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</w:t>
      </w:r>
      <w:r w:rsidR="004111A6" w:rsidRPr="0078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1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деятельности на различных технологических этапах;</w:t>
      </w:r>
    </w:p>
    <w:p w:rsidR="004111A6" w:rsidRPr="00783C12" w:rsidRDefault="004111A6" w:rsidP="004111A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3C12">
        <w:rPr>
          <w:rFonts w:ascii="Times New Roman" w:hAnsi="Times New Roman" w:cs="Times New Roman"/>
          <w:i/>
          <w:sz w:val="28"/>
          <w:szCs w:val="28"/>
        </w:rPr>
        <w:lastRenderedPageBreak/>
        <w:t>Личностные:</w:t>
      </w:r>
    </w:p>
    <w:p w:rsidR="004111A6" w:rsidRPr="00783C12" w:rsidRDefault="00200133" w:rsidP="004111A6">
      <w:pPr>
        <w:pStyle w:val="a4"/>
        <w:numPr>
          <w:ilvl w:val="0"/>
          <w:numId w:val="4"/>
        </w:numPr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83C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r w:rsidR="0041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1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познанию</w:t>
      </w:r>
      <w:r w:rsidR="004111A6" w:rsidRPr="0078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родного края</w:t>
      </w:r>
      <w:r w:rsidR="004111A6" w:rsidRPr="0078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B7C09" w:rsidRPr="00783C12" w:rsidRDefault="001B7C09" w:rsidP="001B7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3C12">
        <w:rPr>
          <w:rFonts w:ascii="Times New Roman" w:hAnsi="Times New Roman" w:cs="Times New Roman"/>
          <w:b/>
          <w:sz w:val="28"/>
          <w:szCs w:val="28"/>
        </w:rPr>
        <w:t>Особенности мастер-класса:</w:t>
      </w:r>
    </w:p>
    <w:p w:rsidR="001B7C09" w:rsidRPr="00783C12" w:rsidRDefault="001B7C09" w:rsidP="0020013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12">
        <w:rPr>
          <w:rFonts w:ascii="Times New Roman" w:hAnsi="Times New Roman" w:cs="Times New Roman"/>
          <w:sz w:val="28"/>
          <w:szCs w:val="28"/>
        </w:rPr>
        <w:t>мастер-класс</w:t>
      </w:r>
      <w:r w:rsidR="00200133">
        <w:rPr>
          <w:rFonts w:ascii="Times New Roman" w:hAnsi="Times New Roman" w:cs="Times New Roman"/>
          <w:sz w:val="28"/>
          <w:szCs w:val="28"/>
        </w:rPr>
        <w:t xml:space="preserve"> </w:t>
      </w:r>
      <w:r w:rsidRPr="00783C12">
        <w:rPr>
          <w:rFonts w:ascii="Times New Roman" w:hAnsi="Times New Roman" w:cs="Times New Roman"/>
          <w:sz w:val="28"/>
          <w:szCs w:val="28"/>
        </w:rPr>
        <w:t xml:space="preserve">проходит в </w:t>
      </w:r>
      <w:r w:rsidR="00200133">
        <w:rPr>
          <w:rFonts w:ascii="Times New Roman" w:hAnsi="Times New Roman" w:cs="Times New Roman"/>
          <w:sz w:val="28"/>
          <w:szCs w:val="28"/>
        </w:rPr>
        <w:t>образовательном пространстве, в творческой атмосфере</w:t>
      </w:r>
      <w:r w:rsidRPr="00783C12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200133">
        <w:rPr>
          <w:rFonts w:ascii="Times New Roman" w:hAnsi="Times New Roman" w:cs="Times New Roman"/>
          <w:sz w:val="28"/>
          <w:szCs w:val="28"/>
        </w:rPr>
        <w:t xml:space="preserve"> исторической </w:t>
      </w:r>
      <w:r w:rsidRPr="00783C12">
        <w:rPr>
          <w:rFonts w:ascii="Times New Roman" w:hAnsi="Times New Roman" w:cs="Times New Roman"/>
          <w:sz w:val="28"/>
          <w:szCs w:val="28"/>
        </w:rPr>
        <w:t>реконструкции</w:t>
      </w:r>
      <w:r w:rsidR="00200133">
        <w:rPr>
          <w:rFonts w:ascii="Times New Roman" w:hAnsi="Times New Roman" w:cs="Times New Roman"/>
          <w:sz w:val="28"/>
          <w:szCs w:val="28"/>
        </w:rPr>
        <w:t>, это облегчает вхождение участников мастер-класса в образ древнего мастера-гончара</w:t>
      </w:r>
      <w:r w:rsidRPr="00783C12">
        <w:rPr>
          <w:rFonts w:ascii="Times New Roman" w:hAnsi="Times New Roman" w:cs="Times New Roman"/>
          <w:sz w:val="28"/>
          <w:szCs w:val="28"/>
        </w:rPr>
        <w:t>;</w:t>
      </w:r>
    </w:p>
    <w:p w:rsidR="001B7C09" w:rsidRPr="00783C12" w:rsidRDefault="001B7C09" w:rsidP="0020013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C12">
        <w:rPr>
          <w:rFonts w:ascii="Times New Roman" w:hAnsi="Times New Roman" w:cs="Times New Roman"/>
          <w:sz w:val="28"/>
          <w:szCs w:val="28"/>
        </w:rPr>
        <w:t>приём</w:t>
      </w:r>
      <w:r w:rsidR="00200133">
        <w:rPr>
          <w:rFonts w:ascii="Times New Roman" w:hAnsi="Times New Roman" w:cs="Times New Roman"/>
          <w:sz w:val="28"/>
          <w:szCs w:val="28"/>
        </w:rPr>
        <w:t>ы и особенности</w:t>
      </w:r>
      <w:r w:rsidRPr="00783C12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200133">
        <w:rPr>
          <w:rFonts w:ascii="Times New Roman" w:hAnsi="Times New Roman" w:cs="Times New Roman"/>
          <w:sz w:val="28"/>
          <w:szCs w:val="28"/>
        </w:rPr>
        <w:t xml:space="preserve"> древнего гончара наглядно демонстрируются педагогом</w:t>
      </w:r>
      <w:r w:rsidRPr="00783C12">
        <w:rPr>
          <w:rFonts w:ascii="Times New Roman" w:hAnsi="Times New Roman" w:cs="Times New Roman"/>
          <w:sz w:val="28"/>
          <w:szCs w:val="28"/>
        </w:rPr>
        <w:t>;</w:t>
      </w:r>
    </w:p>
    <w:p w:rsidR="001B7C09" w:rsidRPr="00783C12" w:rsidRDefault="00200133" w:rsidP="0020013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сочетает коллективную деятельность с индивидуальным подходом к каждому участнику</w:t>
      </w:r>
      <w:r w:rsidR="001B7C09" w:rsidRPr="00783C12">
        <w:rPr>
          <w:rFonts w:ascii="Times New Roman" w:hAnsi="Times New Roman" w:cs="Times New Roman"/>
          <w:sz w:val="28"/>
          <w:szCs w:val="28"/>
        </w:rPr>
        <w:t>.</w:t>
      </w:r>
    </w:p>
    <w:p w:rsidR="001B7C09" w:rsidRPr="00783C12" w:rsidRDefault="001B7C09" w:rsidP="001B7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3C12">
        <w:rPr>
          <w:rFonts w:ascii="Times New Roman" w:hAnsi="Times New Roman" w:cs="Times New Roman"/>
          <w:b/>
          <w:sz w:val="28"/>
          <w:szCs w:val="28"/>
        </w:rPr>
        <w:t>Практическая ценность:</w:t>
      </w:r>
    </w:p>
    <w:p w:rsidR="001B7C09" w:rsidRPr="002E52C6" w:rsidRDefault="001B7C09" w:rsidP="001B7C09">
      <w:pPr>
        <w:spacing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proofErr w:type="spellStart"/>
      <w:r w:rsidRPr="002E52C6">
        <w:rPr>
          <w:rFonts w:ascii="Times New Roman" w:hAnsi="Times New Roman" w:cs="Times New Roman"/>
          <w:i/>
          <w:sz w:val="28"/>
          <w:szCs w:val="28"/>
        </w:rPr>
        <w:t>мотивированность</w:t>
      </w:r>
      <w:proofErr w:type="spellEnd"/>
      <w:r w:rsidRPr="002E52C6">
        <w:rPr>
          <w:rFonts w:ascii="Times New Roman" w:hAnsi="Times New Roman" w:cs="Times New Roman"/>
          <w:i/>
          <w:sz w:val="28"/>
          <w:szCs w:val="28"/>
        </w:rPr>
        <w:t>:</w:t>
      </w:r>
      <w:r w:rsidR="0020013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н</w:t>
      </w:r>
      <w:r w:rsidRPr="002E52C6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аличие приемов и условий мотивации, включение каждого в активную творческую деятельность по созданию нового продукта деятельности на занятии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;</w:t>
      </w:r>
    </w:p>
    <w:p w:rsidR="001B7C09" w:rsidRPr="002E52C6" w:rsidRDefault="00200133" w:rsidP="001B7C09">
      <w:pPr>
        <w:spacing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9FAFA"/>
        </w:rPr>
        <w:t>оптимальность:</w:t>
      </w:r>
      <w:r w:rsidR="001B7C09" w:rsidRPr="002E52C6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достаточность используемых средств на занятии, их сочетание, связь с целью и результатом (промежуточным и конечным).</w:t>
      </w:r>
    </w:p>
    <w:p w:rsidR="001B7C09" w:rsidRPr="002E52C6" w:rsidRDefault="001B7C09" w:rsidP="001B7C09">
      <w:pPr>
        <w:spacing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2E52C6"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9FAFA"/>
        </w:rPr>
        <w:t>прогрессивность:</w:t>
      </w:r>
      <w:r w:rsidRPr="002E52C6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актуальность и научн</w:t>
      </w:r>
      <w:r w:rsidR="00200133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ая обоснованность</w:t>
      </w:r>
      <w:r w:rsidRPr="002E52C6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содержания и приемов обучения; </w:t>
      </w:r>
    </w:p>
    <w:p w:rsidR="001B7C09" w:rsidRPr="002E52C6" w:rsidRDefault="001B7C09" w:rsidP="001B7C09">
      <w:pPr>
        <w:pStyle w:val="a6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2E52C6">
        <w:rPr>
          <w:rFonts w:ascii="Segoe UI" w:hAnsi="Segoe UI" w:cs="Segoe UI"/>
          <w:i/>
          <w:color w:val="010101"/>
        </w:rPr>
        <w:t>эффективность:</w:t>
      </w:r>
      <w:r w:rsidR="00BB44E5">
        <w:rPr>
          <w:rFonts w:ascii="Segoe UI" w:hAnsi="Segoe UI" w:cs="Segoe UI"/>
          <w:i/>
          <w:color w:val="010101"/>
        </w:rPr>
        <w:t xml:space="preserve"> </w:t>
      </w:r>
      <w:r w:rsidRPr="002E52C6">
        <w:rPr>
          <w:color w:val="010101"/>
          <w:sz w:val="28"/>
          <w:szCs w:val="28"/>
        </w:rPr>
        <w:t>кажд</w:t>
      </w:r>
      <w:r w:rsidR="00BB44E5">
        <w:rPr>
          <w:color w:val="010101"/>
          <w:sz w:val="28"/>
          <w:szCs w:val="28"/>
        </w:rPr>
        <w:t>ый участник</w:t>
      </w:r>
      <w:r w:rsidRPr="002E52C6">
        <w:rPr>
          <w:color w:val="010101"/>
          <w:sz w:val="28"/>
          <w:szCs w:val="28"/>
        </w:rPr>
        <w:t xml:space="preserve"> мастер-класса</w:t>
      </w:r>
      <w:r w:rsidR="00BB44E5">
        <w:rPr>
          <w:color w:val="010101"/>
          <w:sz w:val="28"/>
          <w:szCs w:val="28"/>
        </w:rPr>
        <w:t xml:space="preserve"> получает конкретный результат своей деятельности</w:t>
      </w:r>
      <w:r w:rsidRPr="002E52C6">
        <w:rPr>
          <w:color w:val="010101"/>
          <w:sz w:val="28"/>
          <w:szCs w:val="28"/>
        </w:rPr>
        <w:t xml:space="preserve">. </w:t>
      </w:r>
    </w:p>
    <w:p w:rsidR="001B7C09" w:rsidRPr="002E52C6" w:rsidRDefault="001B7C09" w:rsidP="001B7C09">
      <w:pPr>
        <w:pStyle w:val="a6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2E52C6">
        <w:rPr>
          <w:rFonts w:ascii="Segoe UI" w:hAnsi="Segoe UI" w:cs="Segoe UI"/>
          <w:i/>
          <w:color w:val="010101"/>
        </w:rPr>
        <w:t>технологичность:</w:t>
      </w:r>
      <w:r w:rsidR="00BB44E5">
        <w:rPr>
          <w:rFonts w:ascii="Segoe UI" w:hAnsi="Segoe UI" w:cs="Segoe UI"/>
          <w:i/>
          <w:color w:val="010101"/>
        </w:rPr>
        <w:t xml:space="preserve"> </w:t>
      </w:r>
      <w:r w:rsidRPr="002E52C6">
        <w:rPr>
          <w:color w:val="010101"/>
          <w:sz w:val="28"/>
          <w:szCs w:val="28"/>
        </w:rPr>
        <w:t xml:space="preserve">четкий алгоритм занятия (фазы, этапы, процедуры), наличие оригинальных приемов актуализации, </w:t>
      </w:r>
      <w:proofErr w:type="spellStart"/>
      <w:r w:rsidRPr="002E52C6">
        <w:rPr>
          <w:color w:val="010101"/>
          <w:sz w:val="28"/>
          <w:szCs w:val="28"/>
        </w:rPr>
        <w:t>проблематизации</w:t>
      </w:r>
      <w:proofErr w:type="spellEnd"/>
      <w:r w:rsidRPr="002E52C6">
        <w:rPr>
          <w:color w:val="010101"/>
          <w:sz w:val="28"/>
          <w:szCs w:val="28"/>
        </w:rPr>
        <w:t xml:space="preserve">, приемов поиска и открытия, удивления, озарения, рефлексии (самоанализа, </w:t>
      </w:r>
      <w:proofErr w:type="spellStart"/>
      <w:r w:rsidRPr="002E52C6">
        <w:rPr>
          <w:color w:val="010101"/>
          <w:sz w:val="28"/>
          <w:szCs w:val="28"/>
        </w:rPr>
        <w:t>самокоррекции</w:t>
      </w:r>
      <w:proofErr w:type="spellEnd"/>
      <w:r w:rsidRPr="002E52C6">
        <w:rPr>
          <w:color w:val="010101"/>
          <w:sz w:val="28"/>
          <w:szCs w:val="28"/>
        </w:rPr>
        <w:t>).</w:t>
      </w:r>
    </w:p>
    <w:p w:rsidR="00BB44E5" w:rsidRDefault="00BB44E5" w:rsidP="001B7C09">
      <w:pPr>
        <w:pStyle w:val="a6"/>
        <w:spacing w:before="0" w:beforeAutospacing="0" w:after="240" w:afterAutospacing="0"/>
        <w:jc w:val="both"/>
        <w:rPr>
          <w:i/>
          <w:color w:val="010101"/>
          <w:sz w:val="28"/>
          <w:szCs w:val="28"/>
        </w:rPr>
      </w:pPr>
    </w:p>
    <w:p w:rsidR="001B7C09" w:rsidRPr="002E52C6" w:rsidRDefault="001B7C09" w:rsidP="001B7C09">
      <w:pPr>
        <w:pStyle w:val="a6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2E52C6">
        <w:rPr>
          <w:i/>
          <w:color w:val="010101"/>
          <w:sz w:val="28"/>
          <w:szCs w:val="28"/>
        </w:rPr>
        <w:t>артистичность:</w:t>
      </w:r>
      <w:r w:rsidRPr="002E52C6">
        <w:rPr>
          <w:color w:val="010101"/>
          <w:sz w:val="28"/>
          <w:szCs w:val="28"/>
        </w:rPr>
        <w:t xml:space="preserve"> педагогическая харизма, способность к импровизации, степень воздействия на аудиторию, степень готовности к распространению и популяризации своего опыта;</w:t>
      </w:r>
    </w:p>
    <w:p w:rsidR="001B7C09" w:rsidRPr="002E52C6" w:rsidRDefault="001B7C09" w:rsidP="001B7C09">
      <w:pPr>
        <w:pStyle w:val="a6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2E52C6">
        <w:rPr>
          <w:i/>
          <w:color w:val="010101"/>
          <w:sz w:val="28"/>
          <w:szCs w:val="28"/>
        </w:rPr>
        <w:t>общая культура</w:t>
      </w:r>
      <w:r w:rsidRPr="002E52C6">
        <w:rPr>
          <w:color w:val="010101"/>
          <w:sz w:val="28"/>
          <w:szCs w:val="28"/>
        </w:rPr>
        <w:t xml:space="preserve">: эрудиция, нестандартность мышления, стиль общения. </w:t>
      </w:r>
    </w:p>
    <w:p w:rsidR="001B7C09" w:rsidRPr="00783C12" w:rsidRDefault="001B7C09" w:rsidP="001B7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3C12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1B7C09" w:rsidRPr="0013363D" w:rsidRDefault="001B7C09" w:rsidP="001B7C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3363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Индивидуальная</w:t>
      </w:r>
      <w:r w:rsidRPr="00133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(</w:t>
      </w:r>
      <w:proofErr w:type="gramEnd"/>
      <w:r w:rsidRPr="00133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реальной самооценки -</w:t>
      </w:r>
      <w:r w:rsidR="00BB4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3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что ты можешь оценит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свою работу; беседа с участником мастер-класса </w:t>
      </w:r>
      <w:r w:rsidRPr="00133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результатам самооценки –</w:t>
      </w:r>
      <w:r w:rsidR="00BB4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3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выбран тот или иной уровень)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336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363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Групповая</w:t>
      </w:r>
      <w:r w:rsidRPr="00133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(акцентирование ценности деятельности каждого члена группы для достижения максимального результата в решении поставленной задачи)</w:t>
      </w:r>
      <w:r w:rsidR="0052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068B3" w:rsidRPr="00526D48" w:rsidRDefault="00BB44E5" w:rsidP="004111A6">
      <w:pPr>
        <w:pStyle w:val="a6"/>
        <w:shd w:val="clear" w:color="auto" w:fill="FFFFFF"/>
        <w:spacing w:before="0" w:beforeAutospacing="0" w:after="240" w:afterAutospacing="0" w:line="375" w:lineRule="atLeast"/>
        <w:ind w:firstLine="708"/>
        <w:jc w:val="both"/>
        <w:rPr>
          <w:b/>
          <w:sz w:val="28"/>
          <w:szCs w:val="28"/>
        </w:rPr>
      </w:pPr>
      <w:r w:rsidRPr="00526D48">
        <w:rPr>
          <w:b/>
          <w:sz w:val="28"/>
          <w:szCs w:val="28"/>
        </w:rPr>
        <w:t>Приложение к мастер-классу.</w:t>
      </w:r>
    </w:p>
    <w:p w:rsidR="00BB44E5" w:rsidRDefault="00BB44E5" w:rsidP="00526D48">
      <w:pPr>
        <w:pStyle w:val="a6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sz w:val="28"/>
          <w:szCs w:val="28"/>
        </w:rPr>
      </w:pPr>
      <w:r w:rsidRPr="00BB44E5">
        <w:rPr>
          <w:sz w:val="28"/>
          <w:szCs w:val="28"/>
        </w:rPr>
        <w:t>Презентация «</w:t>
      </w:r>
      <w:bookmarkStart w:id="0" w:name="_GoBack"/>
      <w:r>
        <w:rPr>
          <w:sz w:val="28"/>
          <w:szCs w:val="28"/>
        </w:rPr>
        <w:t xml:space="preserve">Иллюстрация работы мастер-класса </w:t>
      </w:r>
      <w:r w:rsidRPr="00BB44E5">
        <w:rPr>
          <w:sz w:val="28"/>
          <w:szCs w:val="28"/>
        </w:rPr>
        <w:t>«Гончарство в бронзовом веке»</w:t>
      </w:r>
      <w:r>
        <w:rPr>
          <w:sz w:val="28"/>
          <w:szCs w:val="28"/>
        </w:rPr>
        <w:t xml:space="preserve"> на фестивале «Пламя Аркаима»</w:t>
      </w:r>
      <w:bookmarkEnd w:id="0"/>
      <w:r w:rsidR="00976233">
        <w:rPr>
          <w:sz w:val="28"/>
          <w:szCs w:val="28"/>
        </w:rPr>
        <w:t>»</w:t>
      </w:r>
      <w:r w:rsidRPr="00BB44E5">
        <w:rPr>
          <w:sz w:val="28"/>
          <w:szCs w:val="28"/>
        </w:rPr>
        <w:t>.</w:t>
      </w:r>
    </w:p>
    <w:p w:rsidR="00BB44E5" w:rsidRDefault="00BB44E5" w:rsidP="00526D48">
      <w:pPr>
        <w:pStyle w:val="a6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«Основные этапы изготовления керамики в бронзовом веке».</w:t>
      </w:r>
    </w:p>
    <w:p w:rsidR="00526D48" w:rsidRDefault="00526D48" w:rsidP="00526D48">
      <w:pPr>
        <w:pStyle w:val="a6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видеофильм «Реконструкция изготовления керамики эпохи бронзы»</w:t>
      </w:r>
    </w:p>
    <w:p w:rsidR="00526D48" w:rsidRDefault="00526D48" w:rsidP="004111A6">
      <w:pPr>
        <w:pStyle w:val="a6"/>
        <w:shd w:val="clear" w:color="auto" w:fill="FFFFFF"/>
        <w:spacing w:before="0" w:beforeAutospacing="0" w:after="240" w:afterAutospacing="0" w:line="375" w:lineRule="atLeast"/>
        <w:ind w:firstLine="708"/>
        <w:jc w:val="both"/>
        <w:rPr>
          <w:b/>
          <w:sz w:val="28"/>
          <w:szCs w:val="28"/>
        </w:rPr>
      </w:pPr>
    </w:p>
    <w:p w:rsidR="004111A6" w:rsidRPr="004111A6" w:rsidRDefault="004111A6" w:rsidP="004111A6">
      <w:pPr>
        <w:pStyle w:val="a6"/>
        <w:shd w:val="clear" w:color="auto" w:fill="FFFFFF"/>
        <w:spacing w:before="0" w:beforeAutospacing="0" w:after="240" w:afterAutospacing="0" w:line="375" w:lineRule="atLeast"/>
        <w:ind w:firstLine="708"/>
        <w:jc w:val="both"/>
        <w:rPr>
          <w:b/>
          <w:sz w:val="28"/>
          <w:szCs w:val="28"/>
        </w:rPr>
      </w:pPr>
      <w:r w:rsidRPr="004111A6">
        <w:rPr>
          <w:b/>
          <w:sz w:val="28"/>
          <w:szCs w:val="28"/>
        </w:rPr>
        <w:t>Литература к мастер-классу.</w:t>
      </w:r>
    </w:p>
    <w:p w:rsidR="00526D48" w:rsidRPr="00526D48" w:rsidRDefault="00526D48" w:rsidP="00526D48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Васильева И.Н., </w:t>
      </w:r>
      <w:proofErr w:type="spellStart"/>
      <w:r w:rsidRPr="00526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Салугина</w:t>
      </w:r>
      <w:proofErr w:type="spellEnd"/>
      <w:r w:rsidRPr="0052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 Не боги горшки обжигают. – Самара: ООО «Слово», 2021.</w:t>
      </w:r>
    </w:p>
    <w:p w:rsidR="00526D48" w:rsidRPr="00526D48" w:rsidRDefault="00526D48" w:rsidP="00526D48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Глушков И.Г. Керамика как археологический источник. // Новосибирск: </w:t>
      </w:r>
      <w:proofErr w:type="spellStart"/>
      <w:r w:rsidRPr="00526D48">
        <w:rPr>
          <w:rFonts w:ascii="Times New Roman" w:eastAsia="Times New Roman" w:hAnsi="Times New Roman" w:cs="Times New Roman"/>
          <w:sz w:val="28"/>
          <w:szCs w:val="28"/>
          <w:lang w:eastAsia="ru-RU"/>
        </w:rPr>
        <w:t>ИАЭт</w:t>
      </w:r>
      <w:proofErr w:type="spellEnd"/>
      <w:r w:rsidRPr="0052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РАН. 1996. </w:t>
      </w:r>
    </w:p>
    <w:p w:rsidR="00526D48" w:rsidRDefault="00526D48" w:rsidP="00526D48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Епимахов, А. В. Южный Урал в начале эпохи металлов. Бронзовый век / А. В. Епимахов и др. // История Южного Урала: в 8 т. Т. 2. </w:t>
      </w:r>
      <w:proofErr w:type="gramStart"/>
      <w:r w:rsidRPr="00526D4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 :</w:t>
      </w:r>
      <w:proofErr w:type="gramEnd"/>
      <w:r w:rsidRPr="0052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Издательский центр </w:t>
      </w:r>
      <w:proofErr w:type="spellStart"/>
      <w:r w:rsidRPr="00526D48">
        <w:rPr>
          <w:rFonts w:ascii="Times New Roman" w:eastAsia="Times New Roman" w:hAnsi="Times New Roman" w:cs="Times New Roman"/>
          <w:sz w:val="28"/>
          <w:szCs w:val="28"/>
          <w:lang w:eastAsia="ru-RU"/>
        </w:rPr>
        <w:t>ЮУрГУ</w:t>
      </w:r>
      <w:proofErr w:type="spellEnd"/>
      <w:r w:rsidRPr="00526D4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2019.</w:t>
      </w:r>
    </w:p>
    <w:p w:rsidR="004111A6" w:rsidRPr="004111A6" w:rsidRDefault="004111A6" w:rsidP="00526D48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Малинова</w:t>
      </w:r>
      <w:proofErr w:type="spellEnd"/>
      <w:r w:rsidRPr="0041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 </w:t>
      </w:r>
      <w:proofErr w:type="spellStart"/>
      <w:r w:rsidRPr="004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Малинов</w:t>
      </w:r>
      <w:proofErr w:type="spellEnd"/>
      <w:r w:rsidRPr="0041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 Прыжок в прошлое/ </w:t>
      </w:r>
      <w:proofErr w:type="spellStart"/>
      <w:r w:rsidRPr="004111A6">
        <w:rPr>
          <w:rFonts w:ascii="Times New Roman" w:eastAsia="Times New Roman" w:hAnsi="Times New Roman" w:cs="Times New Roman"/>
          <w:sz w:val="28"/>
          <w:szCs w:val="28"/>
          <w:lang w:eastAsia="ru-RU"/>
        </w:rPr>
        <w:t>Р.Малинова</w:t>
      </w:r>
      <w:proofErr w:type="spellEnd"/>
      <w:r w:rsidRPr="0041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Я. </w:t>
      </w:r>
      <w:proofErr w:type="spellStart"/>
      <w:proofErr w:type="gramStart"/>
      <w:r w:rsidRPr="004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Малинов</w:t>
      </w:r>
      <w:proofErr w:type="spellEnd"/>
      <w:r w:rsidRPr="004111A6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41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М.: 1988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1A6" w:rsidRPr="004111A6" w:rsidRDefault="004111A6" w:rsidP="004111A6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75" w:lineRule="atLeast"/>
        <w:ind w:left="426"/>
        <w:jc w:val="both"/>
        <w:rPr>
          <w:sz w:val="28"/>
          <w:szCs w:val="28"/>
        </w:rPr>
      </w:pPr>
      <w:r w:rsidRPr="004111A6">
        <w:rPr>
          <w:sz w:val="28"/>
          <w:szCs w:val="28"/>
        </w:rPr>
        <w:t>Уварова И.</w:t>
      </w:r>
      <w:r w:rsidR="00526D48">
        <w:rPr>
          <w:sz w:val="28"/>
          <w:szCs w:val="28"/>
        </w:rPr>
        <w:t xml:space="preserve"> Глина, вода и огонь.</w:t>
      </w:r>
      <w:r w:rsidRPr="004111A6">
        <w:rPr>
          <w:sz w:val="28"/>
          <w:szCs w:val="28"/>
        </w:rPr>
        <w:t xml:space="preserve"> – М.: 1973</w:t>
      </w:r>
    </w:p>
    <w:sectPr w:rsidR="004111A6" w:rsidRPr="004111A6" w:rsidSect="004C6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C70" w:rsidRDefault="00B13C70" w:rsidP="00C32778">
      <w:pPr>
        <w:spacing w:after="0" w:line="240" w:lineRule="auto"/>
      </w:pPr>
      <w:r>
        <w:separator/>
      </w:r>
    </w:p>
  </w:endnote>
  <w:endnote w:type="continuationSeparator" w:id="0">
    <w:p w:rsidR="00B13C70" w:rsidRDefault="00B13C70" w:rsidP="00C32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C70" w:rsidRDefault="00B13C70" w:rsidP="00C32778">
      <w:pPr>
        <w:spacing w:after="0" w:line="240" w:lineRule="auto"/>
      </w:pPr>
      <w:r>
        <w:separator/>
      </w:r>
    </w:p>
  </w:footnote>
  <w:footnote w:type="continuationSeparator" w:id="0">
    <w:p w:rsidR="00B13C70" w:rsidRDefault="00B13C70" w:rsidP="00C32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C7E95"/>
    <w:multiLevelType w:val="hybridMultilevel"/>
    <w:tmpl w:val="F2729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B7B86"/>
    <w:multiLevelType w:val="hybridMultilevel"/>
    <w:tmpl w:val="0980DBF2"/>
    <w:lvl w:ilvl="0" w:tplc="9E746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3927"/>
    <w:multiLevelType w:val="hybridMultilevel"/>
    <w:tmpl w:val="7488E1B2"/>
    <w:lvl w:ilvl="0" w:tplc="9E74660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D3F3432"/>
    <w:multiLevelType w:val="hybridMultilevel"/>
    <w:tmpl w:val="402A1DA2"/>
    <w:lvl w:ilvl="0" w:tplc="9E746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1397D"/>
    <w:multiLevelType w:val="hybridMultilevel"/>
    <w:tmpl w:val="4CCA5CBE"/>
    <w:lvl w:ilvl="0" w:tplc="9E746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E2EBA"/>
    <w:multiLevelType w:val="hybridMultilevel"/>
    <w:tmpl w:val="874A8918"/>
    <w:lvl w:ilvl="0" w:tplc="9E746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031"/>
    <w:rsid w:val="001B7C09"/>
    <w:rsid w:val="00200133"/>
    <w:rsid w:val="00212C4C"/>
    <w:rsid w:val="00243CEC"/>
    <w:rsid w:val="00284C72"/>
    <w:rsid w:val="00315E74"/>
    <w:rsid w:val="004111A6"/>
    <w:rsid w:val="00440793"/>
    <w:rsid w:val="00471482"/>
    <w:rsid w:val="004B3882"/>
    <w:rsid w:val="004B7DEE"/>
    <w:rsid w:val="004C67FA"/>
    <w:rsid w:val="00526D48"/>
    <w:rsid w:val="00541F1C"/>
    <w:rsid w:val="00777500"/>
    <w:rsid w:val="00847031"/>
    <w:rsid w:val="00907AB3"/>
    <w:rsid w:val="009519B1"/>
    <w:rsid w:val="00976233"/>
    <w:rsid w:val="009D29B3"/>
    <w:rsid w:val="00B00AA9"/>
    <w:rsid w:val="00B13C70"/>
    <w:rsid w:val="00BA4E23"/>
    <w:rsid w:val="00BB44E5"/>
    <w:rsid w:val="00BE79C9"/>
    <w:rsid w:val="00C32778"/>
    <w:rsid w:val="00C851DB"/>
    <w:rsid w:val="00CA0742"/>
    <w:rsid w:val="00D71810"/>
    <w:rsid w:val="00D84B46"/>
    <w:rsid w:val="00E068B3"/>
    <w:rsid w:val="00E61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8E929-6BAA-49DA-97C4-2228C57A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500"/>
  </w:style>
  <w:style w:type="paragraph" w:styleId="1">
    <w:name w:val="heading 1"/>
    <w:basedOn w:val="a"/>
    <w:next w:val="a"/>
    <w:link w:val="10"/>
    <w:uiPriority w:val="9"/>
    <w:qFormat/>
    <w:rsid w:val="00BB44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C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7C09"/>
    <w:pPr>
      <w:ind w:left="720"/>
      <w:contextualSpacing/>
    </w:pPr>
  </w:style>
  <w:style w:type="character" w:styleId="a5">
    <w:name w:val="Strong"/>
    <w:basedOn w:val="a0"/>
    <w:uiPriority w:val="22"/>
    <w:qFormat/>
    <w:rsid w:val="001B7C09"/>
    <w:rPr>
      <w:b/>
      <w:bCs/>
    </w:rPr>
  </w:style>
  <w:style w:type="paragraph" w:styleId="a6">
    <w:name w:val="Normal (Web)"/>
    <w:basedOn w:val="a"/>
    <w:uiPriority w:val="99"/>
    <w:unhideWhenUsed/>
    <w:rsid w:val="001B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9D29B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C32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2778"/>
  </w:style>
  <w:style w:type="paragraph" w:styleId="aa">
    <w:name w:val="footer"/>
    <w:basedOn w:val="a"/>
    <w:link w:val="ab"/>
    <w:uiPriority w:val="99"/>
    <w:unhideWhenUsed/>
    <w:rsid w:val="00C32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2778"/>
  </w:style>
  <w:style w:type="character" w:customStyle="1" w:styleId="10">
    <w:name w:val="Заголовок 1 Знак"/>
    <w:basedOn w:val="a0"/>
    <w:link w:val="1"/>
    <w:uiPriority w:val="9"/>
    <w:rsid w:val="00BB44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 "ДПШ"</Company>
  <LinksUpToDate>false</LinksUpToDate>
  <CharactersWithSpaces>8164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Сыркина Татьяна</dc:creator>
  <cp:keywords/>
  <dc:description/>
  <cp:lastModifiedBy>Сергей</cp:lastModifiedBy>
  <cp:revision>10</cp:revision>
  <dcterms:created xsi:type="dcterms:W3CDTF">2024-09-17T06:39:00Z</dcterms:created>
  <dcterms:modified xsi:type="dcterms:W3CDTF">2024-09-30T06:17:00Z</dcterms:modified>
</cp:coreProperties>
</file>